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05B" w14:textId="77777777"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14:paraId="72134583" w14:textId="77777777"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14:paraId="685EA65A" w14:textId="77777777" w:rsidR="004F3AAF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dotyczy osoby zgłaszającej kandydata na członka komisji konkursowej</w:t>
      </w:r>
    </w:p>
    <w:p w14:paraId="1220BCF7" w14:textId="77777777" w:rsidR="004F3AAF" w:rsidRPr="00C763A1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14:paraId="0CFE0349" w14:textId="77777777"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14:paraId="07D0B9CD" w14:textId="623FC4BB"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Administratorem Państwa danych osobowych przekazanych w formularzu zgłoszeniowym, dotyczącym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składu komisji konkursowych do opiniowania i rozpatrzenia ofert realizacji zadań publicznych z zakresów: </w:t>
      </w:r>
      <w:r w:rsidR="00096F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kultury fizycznej, kultury i ochrony dziedzictwa narodowego, ochrony zdrowia, </w:t>
      </w:r>
      <w:r w:rsidR="0042284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pomocy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społecznej, ochrony zwierząt, ekologii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, 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działalnoś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ci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rzecz osób 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wieku emerytalnym, aktywizacji seniorów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096F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096F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096F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Ochrony Danych Osobowych pisząc</w:t>
      </w:r>
      <w:r w:rsidR="0089455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89455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AD0C0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pod nr: </w:t>
      </w:r>
      <w:r w:rsidR="00C66B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506 944 688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14:paraId="6D749C60" w14:textId="77777777"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2DA003D7" w14:textId="77777777"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14:paraId="6EC01769" w14:textId="7590B776"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</w:t>
      </w:r>
      <w:r w:rsidR="00C66B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e)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(Dz. Urz. UE L 119, s. 1) – dalej RODO</w:t>
      </w:r>
    </w:p>
    <w:p w14:paraId="5A4EFBD9" w14:textId="77777777"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5334A7AA" w14:textId="7E45AA65" w:rsidR="00E64166" w:rsidRPr="00E64166" w:rsidRDefault="00976A6F" w:rsidP="00E64166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prawnego zgłoszenia kandydatury do</w:t>
      </w:r>
      <w:r w:rsidR="0088407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składu komisji konkursowych do opiniowania i rozpatrzenia ofert realizacji zadań publicznych z zakresów: </w:t>
      </w:r>
      <w:r w:rsidR="00AB3D92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kultury fizycznej, kultury i ochrony dziedzictwa narodowego, ochrony zdrowia, </w:t>
      </w:r>
      <w:r w:rsidR="0099506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pomocy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społecznej, ochrony zwierząt, ekologii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,  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działalnoś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ci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rzecz osób w wieku emerytalnym, aktywizacji seniorów</w:t>
      </w:r>
      <w:r w:rsidR="00B6119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14:paraId="339FC8E1" w14:textId="77777777"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="004F3AA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</w:t>
      </w:r>
    </w:p>
    <w:p w14:paraId="3A9E03BC" w14:textId="77777777"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5B022740" w14:textId="747D0560" w:rsidR="00334E98" w:rsidRPr="00C763A1" w:rsidRDefault="005A40CF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                      i przeprowadzenia posiedzeń komisji konkursowych powołanych do opiniowania i rozpatrzenia ofert realizacji zadań publicznych z zakresów: </w:t>
      </w:r>
      <w:r w:rsidR="00096F7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kultury fizycznej, kultury i ochrony dziedzictwa narodowego, ochrony zdrowia, </w:t>
      </w:r>
      <w:r w:rsidR="0099506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pomocy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społecznej, ochrony zwierząt, ekologii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  <w:r w:rsidR="00E64166" w:rsidRPr="00E64166">
        <w:t xml:space="preserve"> 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działalnoś</w:t>
      </w:r>
      <w:r w:rsidR="00B6119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ci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rzecz osób w wieku emerytalnym, aktywizacji seniorów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14:paraId="7CA8A7ED" w14:textId="77777777" w:rsidR="001E2190" w:rsidRDefault="004F3AAF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imię i nazwisko</w:t>
      </w:r>
    </w:p>
    <w:p w14:paraId="4378C029" w14:textId="77777777"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0A70CAA7" w14:textId="77777777"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14:paraId="3D2ADF19" w14:textId="77777777"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30BDA583" w14:textId="77777777"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76836DD9" w14:textId="77777777"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2B1A272D" w14:textId="77777777"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255DC13E" w14:textId="77777777"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14:paraId="18CB1D79" w14:textId="77777777" w:rsidR="00544835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14:paraId="43367C67" w14:textId="77777777" w:rsidR="00334E98" w:rsidRDefault="00334E98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1C4F6645" w14:textId="77777777"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3CF3AEDE" w14:textId="77777777" w:rsidR="004F3AAF" w:rsidRDefault="004F3AAF" w:rsidP="00C66B8A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B885EC1" w14:textId="77777777"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5EE4E787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3BAE0D66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2F61559D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586A5931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48A81FB9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492B626C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5F753DE1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6A9DBAEF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24EE03C6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3B7DD9BE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1F89B02B" w14:textId="77777777" w:rsidR="0025556C" w:rsidRDefault="0025556C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69A7F65D" w14:textId="77777777"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6BA34F7C" w14:textId="77777777" w:rsidR="004F3AAF" w:rsidRPr="004D3CD2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14:paraId="732D31FE" w14:textId="77777777"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14:paraId="27E3D77C" w14:textId="77777777"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14:paraId="6ACE6D69" w14:textId="77777777"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14:paraId="0C484C49" w14:textId="77777777"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14:paraId="4CA338CD" w14:textId="77777777"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14:paraId="2CC6F7BA" w14:textId="060949AB"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</w:t>
      </w:r>
      <w:r w:rsidR="00DF345A">
        <w:rPr>
          <w:rFonts w:ascii="Garamond" w:hAnsi="Garamond" w:cs="Times New Roman"/>
          <w:sz w:val="23"/>
          <w:szCs w:val="23"/>
        </w:rPr>
        <w:t xml:space="preserve">i zadania stanowiącego podstawę </w:t>
      </w:r>
      <w:r w:rsidR="00544835" w:rsidRPr="00C763A1">
        <w:rPr>
          <w:rFonts w:ascii="Garamond" w:hAnsi="Garamond" w:cs="Times New Roman"/>
          <w:sz w:val="23"/>
          <w:szCs w:val="23"/>
        </w:rPr>
        <w:t>ich</w:t>
      </w:r>
      <w:r w:rsidR="00DF345A">
        <w:rPr>
          <w:rFonts w:ascii="Garamond" w:hAnsi="Garamond" w:cs="Times New Roman"/>
          <w:sz w:val="23"/>
          <w:szCs w:val="23"/>
        </w:rPr>
        <w:t xml:space="preserve"> przetwarzania z uwzględnieniem </w:t>
      </w:r>
      <w:r w:rsidR="00544835" w:rsidRPr="00C763A1">
        <w:rPr>
          <w:rFonts w:ascii="Garamond" w:hAnsi="Garamond" w:cs="Times New Roman"/>
          <w:sz w:val="23"/>
          <w:szCs w:val="23"/>
        </w:rPr>
        <w:t>okres</w:t>
      </w:r>
      <w:r w:rsidR="00DF345A">
        <w:rPr>
          <w:rFonts w:ascii="Garamond" w:hAnsi="Garamond" w:cs="Times New Roman"/>
          <w:sz w:val="23"/>
          <w:szCs w:val="23"/>
        </w:rPr>
        <w:t>u</w:t>
      </w:r>
      <w:r w:rsidR="0060403D">
        <w:rPr>
          <w:rFonts w:ascii="Garamond" w:hAnsi="Garamond" w:cs="Times New Roman"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archiwizacyjnego,</w:t>
      </w:r>
      <w:r w:rsidR="0025556C">
        <w:rPr>
          <w:rFonts w:ascii="Garamond" w:hAnsi="Garamond" w:cs="Times New Roman"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wynikającego z odrębnych przepisów.</w:t>
      </w:r>
    </w:p>
    <w:p w14:paraId="681A5995" w14:textId="77777777"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14:paraId="55EBA01D" w14:textId="77777777"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14:paraId="4B6A6375" w14:textId="77777777"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14:paraId="4B76610F" w14:textId="77777777"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14:paraId="17766953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14:paraId="34B345B5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14:paraId="5C85FF34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14:paraId="1B9C4E8D" w14:textId="77777777"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14:paraId="567E36D6" w14:textId="77777777"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14:paraId="430A91C0" w14:textId="77777777"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14:paraId="07863CB5" w14:textId="77777777"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14:paraId="43D3A9F2" w14:textId="7570E3AF" w:rsidR="0060048A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kandydatury do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składu komisji konkursowych do opiniowania i rozpatrzenia ofert realizacji zadań publicznych z zakresów: </w:t>
      </w:r>
      <w:r w:rsidR="0031570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</w:r>
      <w:r w:rsidR="00AB3D92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sportu i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kultury fizycznej, kultury i ochrony dziedzictwa narodowego, ochrony zdrowia, </w:t>
      </w:r>
      <w:r w:rsidR="0031570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pomocy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społecznej, ochrony zwierząt, ekologii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, 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działalnoś</w:t>
      </w:r>
      <w:r w:rsid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ci</w:t>
      </w:r>
      <w:r w:rsidR="00E64166" w:rsidRPr="00E6416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rzecz osób w wieku emerytalnym, aktywizacji seniorów.</w:t>
      </w:r>
    </w:p>
    <w:p w14:paraId="2A2B799D" w14:textId="77777777" w:rsidR="00334E98" w:rsidRPr="00334E98" w:rsidRDefault="00334E98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14:paraId="60E54790" w14:textId="77777777"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14:paraId="56F73CBF" w14:textId="77777777"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14:paraId="65E258A1" w14:textId="77777777"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14:paraId="376F123F" w14:textId="21FDC175"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="00315703" w:rsidRPr="00E61ADF">
          <w:rPr>
            <w:rStyle w:val="Hipercze"/>
            <w:rFonts w:ascii="Garamond" w:hAnsi="Garamond"/>
            <w:color w:val="auto"/>
            <w:sz w:val="23"/>
            <w:szCs w:val="23"/>
          </w:rPr>
          <w:t>www.gizycko.pl</w:t>
        </w:r>
      </w:hyperlink>
    </w:p>
    <w:p w14:paraId="3B1BDB18" w14:textId="77777777"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4D3CD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5F2A" w14:textId="77777777" w:rsidR="0029181D" w:rsidRDefault="0029181D" w:rsidP="00D30B85">
      <w:pPr>
        <w:spacing w:after="0" w:line="240" w:lineRule="auto"/>
      </w:pPr>
      <w:r>
        <w:separator/>
      </w:r>
    </w:p>
  </w:endnote>
  <w:endnote w:type="continuationSeparator" w:id="0">
    <w:p w14:paraId="2DD7BE1D" w14:textId="77777777" w:rsidR="0029181D" w:rsidRDefault="0029181D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D648" w14:textId="77777777" w:rsidR="0029181D" w:rsidRDefault="0029181D" w:rsidP="00D30B85">
      <w:pPr>
        <w:spacing w:after="0" w:line="240" w:lineRule="auto"/>
      </w:pPr>
      <w:r>
        <w:separator/>
      </w:r>
    </w:p>
  </w:footnote>
  <w:footnote w:type="continuationSeparator" w:id="0">
    <w:p w14:paraId="496018B5" w14:textId="77777777" w:rsidR="0029181D" w:rsidRDefault="0029181D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9754636">
    <w:abstractNumId w:val="12"/>
  </w:num>
  <w:num w:numId="2" w16cid:durableId="1656375256">
    <w:abstractNumId w:val="13"/>
  </w:num>
  <w:num w:numId="3" w16cid:durableId="1305811767">
    <w:abstractNumId w:val="10"/>
  </w:num>
  <w:num w:numId="4" w16cid:durableId="2039040815">
    <w:abstractNumId w:val="8"/>
  </w:num>
  <w:num w:numId="5" w16cid:durableId="102458086">
    <w:abstractNumId w:val="2"/>
  </w:num>
  <w:num w:numId="6" w16cid:durableId="409931041">
    <w:abstractNumId w:val="5"/>
  </w:num>
  <w:num w:numId="7" w16cid:durableId="1065228135">
    <w:abstractNumId w:val="1"/>
  </w:num>
  <w:num w:numId="8" w16cid:durableId="959609464">
    <w:abstractNumId w:val="7"/>
  </w:num>
  <w:num w:numId="9" w16cid:durableId="1404138359">
    <w:abstractNumId w:val="11"/>
  </w:num>
  <w:num w:numId="10" w16cid:durableId="1691031534">
    <w:abstractNumId w:val="3"/>
  </w:num>
  <w:num w:numId="11" w16cid:durableId="554587103">
    <w:abstractNumId w:val="0"/>
  </w:num>
  <w:num w:numId="12" w16cid:durableId="1003900537">
    <w:abstractNumId w:val="9"/>
  </w:num>
  <w:num w:numId="13" w16cid:durableId="175578460">
    <w:abstractNumId w:val="6"/>
  </w:num>
  <w:num w:numId="14" w16cid:durableId="1051728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B"/>
    <w:rsid w:val="0002619B"/>
    <w:rsid w:val="00096F70"/>
    <w:rsid w:val="000C6DF7"/>
    <w:rsid w:val="001E2190"/>
    <w:rsid w:val="0025556C"/>
    <w:rsid w:val="0029181D"/>
    <w:rsid w:val="002C43F8"/>
    <w:rsid w:val="00315703"/>
    <w:rsid w:val="00334E98"/>
    <w:rsid w:val="00415964"/>
    <w:rsid w:val="00422848"/>
    <w:rsid w:val="004D3CD2"/>
    <w:rsid w:val="004F3AAF"/>
    <w:rsid w:val="00544835"/>
    <w:rsid w:val="005A40CF"/>
    <w:rsid w:val="0060048A"/>
    <w:rsid w:val="0060403D"/>
    <w:rsid w:val="007631B6"/>
    <w:rsid w:val="0081656B"/>
    <w:rsid w:val="00884076"/>
    <w:rsid w:val="00894557"/>
    <w:rsid w:val="00976A6F"/>
    <w:rsid w:val="0099506E"/>
    <w:rsid w:val="00AB3D92"/>
    <w:rsid w:val="00AD0C03"/>
    <w:rsid w:val="00B61199"/>
    <w:rsid w:val="00B8654C"/>
    <w:rsid w:val="00C66B8A"/>
    <w:rsid w:val="00C763A1"/>
    <w:rsid w:val="00C86183"/>
    <w:rsid w:val="00CA04E6"/>
    <w:rsid w:val="00CA59BE"/>
    <w:rsid w:val="00CC237C"/>
    <w:rsid w:val="00D30B85"/>
    <w:rsid w:val="00DF345A"/>
    <w:rsid w:val="00E04AF2"/>
    <w:rsid w:val="00E61ADF"/>
    <w:rsid w:val="00E64166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0034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F1F2-C53C-4738-9894-FC39853F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Pomichowska Katarzyna</cp:lastModifiedBy>
  <cp:revision>9</cp:revision>
  <cp:lastPrinted>2020-01-13T12:39:00Z</cp:lastPrinted>
  <dcterms:created xsi:type="dcterms:W3CDTF">2023-09-14T11:49:00Z</dcterms:created>
  <dcterms:modified xsi:type="dcterms:W3CDTF">2023-12-18T09:23:00Z</dcterms:modified>
</cp:coreProperties>
</file>